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      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Дело 5-</w:t>
      </w:r>
      <w:r>
        <w:rPr>
          <w:rFonts w:ascii="Times New Roman" w:eastAsia="Times New Roman" w:hAnsi="Times New Roman" w:cs="Times New Roman"/>
          <w:sz w:val="25"/>
          <w:szCs w:val="25"/>
        </w:rPr>
        <w:t>90</w:t>
      </w:r>
      <w:r>
        <w:rPr>
          <w:rFonts w:ascii="Times New Roman" w:eastAsia="Times New Roman" w:hAnsi="Times New Roman" w:cs="Times New Roman"/>
          <w:sz w:val="25"/>
          <w:szCs w:val="25"/>
        </w:rPr>
        <w:t>0</w:t>
      </w:r>
      <w:r>
        <w:rPr>
          <w:rFonts w:ascii="Times New Roman" w:eastAsia="Times New Roman" w:hAnsi="Times New Roman" w:cs="Times New Roman"/>
          <w:sz w:val="25"/>
          <w:szCs w:val="25"/>
        </w:rPr>
        <w:t>-2612</w:t>
      </w:r>
      <w:r>
        <w:rPr>
          <w:rFonts w:ascii="Times New Roman" w:eastAsia="Times New Roman" w:hAnsi="Times New Roman" w:cs="Times New Roman"/>
          <w:sz w:val="25"/>
          <w:szCs w:val="25"/>
        </w:rPr>
        <w:t>/2026</w:t>
      </w:r>
    </w:p>
    <w:p>
      <w:pPr>
        <w:spacing w:before="0" w:after="0"/>
        <w:ind w:firstLine="567"/>
        <w:jc w:val="right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86</w:t>
      </w:r>
      <w:r>
        <w:rPr>
          <w:rFonts w:ascii="Times New Roman" w:eastAsia="Times New Roman" w:hAnsi="Times New Roman" w:cs="Times New Roman"/>
          <w:sz w:val="25"/>
          <w:szCs w:val="25"/>
        </w:rPr>
        <w:t>MS</w:t>
      </w:r>
      <w:r>
        <w:rPr>
          <w:rFonts w:ascii="Times New Roman" w:eastAsia="Times New Roman" w:hAnsi="Times New Roman" w:cs="Times New Roman"/>
          <w:sz w:val="25"/>
          <w:szCs w:val="25"/>
        </w:rPr>
        <w:t>0064-01-2026-006665-16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ПОСТАНОВЛЕНИЕ 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 делу об административном правонарушении</w:t>
      </w:r>
    </w:p>
    <w:p>
      <w:pPr>
        <w:spacing w:before="0" w:after="0"/>
        <w:ind w:firstLine="567"/>
        <w:jc w:val="center"/>
        <w:rPr>
          <w:sz w:val="27"/>
          <w:szCs w:val="27"/>
        </w:rPr>
      </w:pPr>
    </w:p>
    <w:p>
      <w:pPr>
        <w:spacing w:before="0" w:after="0"/>
        <w:ind w:firstLine="567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22 июля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</w:t>
      </w:r>
      <w:r>
        <w:rPr>
          <w:rFonts w:ascii="Times New Roman" w:eastAsia="Times New Roman" w:hAnsi="Times New Roman" w:cs="Times New Roman"/>
          <w:sz w:val="27"/>
          <w:szCs w:val="27"/>
        </w:rPr>
        <w:t>город Сургут</w:t>
      </w:r>
    </w:p>
    <w:p>
      <w:pPr>
        <w:spacing w:before="0" w:after="0"/>
        <w:ind w:firstLine="567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судья судебного участка № 12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 Ханты-Мансийс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кого автономного округа – Югры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Думлер Г.П., находящаяся по адресу: г. Сургут, ул. Гагарина, 9,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402,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25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ст.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1</w:t>
      </w:r>
      <w:r>
        <w:rPr>
          <w:rFonts w:ascii="Times New Roman" w:eastAsia="Times New Roman" w:hAnsi="Times New Roman" w:cs="Times New Roman"/>
          <w:sz w:val="27"/>
          <w:szCs w:val="27"/>
        </w:rPr>
        <w:t>9.5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КоАП РФ, в отношении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Эюбова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Сираджа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Гиджран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оглы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Style w:val="cat-UserDefinedgrp-49rplc-10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</w:p>
    <w:p>
      <w:pPr>
        <w:spacing w:before="0" w:after="0"/>
        <w:ind w:firstLine="567"/>
        <w:jc w:val="center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26.05.2026 года в 00 час. 01 мин. </w:t>
      </w:r>
      <w:r>
        <w:rPr>
          <w:rFonts w:ascii="Times New Roman" w:eastAsia="Times New Roman" w:hAnsi="Times New Roman" w:cs="Times New Roman"/>
          <w:sz w:val="27"/>
          <w:szCs w:val="27"/>
        </w:rPr>
        <w:t>Эюбов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С.Г., зарегистрированный по адресу: </w:t>
      </w:r>
      <w:r>
        <w:rPr>
          <w:rStyle w:val="cat-UserDefinedgrp-50rplc-19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допустил нарушение требования земельного законодательства в форме бездействия, выраженное в невыполнении требований предписания государственного инспектора по использованию и охране земель в городе Сургуте и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районе от 25.11.2025 года № 40/17 по устранению нарушения земельного законодательства на земельном участке № 16/1 по адресу: </w:t>
      </w:r>
      <w:r>
        <w:rPr>
          <w:rStyle w:val="cat-UserDefinedgrp-51rplc-24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по существу использования земельного участка с кадастровым номером </w:t>
      </w:r>
      <w:r>
        <w:rPr>
          <w:rStyle w:val="cat-UserDefinedgrp-52rplc-26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площадью 3242 </w:t>
      </w:r>
      <w:r>
        <w:rPr>
          <w:rFonts w:ascii="Times New Roman" w:eastAsia="Times New Roman" w:hAnsi="Times New Roman" w:cs="Times New Roman"/>
          <w:sz w:val="27"/>
          <w:szCs w:val="27"/>
        </w:rPr>
        <w:t>кв.м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., с разрешенным использованием: объекты, связанные с содержанием, строительством, ремонтом сооружений и устройств автомобильного транспорта, расположенного по адресу: ХМАО-Югра, г. Сургут, ул. Крылова, земельный участок 16/1, не по целевому назначению в соответствии с его принадлежностью к категории земель и (или) </w:t>
      </w:r>
      <w:r>
        <w:rPr>
          <w:rFonts w:ascii="Times New Roman" w:eastAsia="Times New Roman" w:hAnsi="Times New Roman" w:cs="Times New Roman"/>
          <w:sz w:val="27"/>
          <w:szCs w:val="27"/>
        </w:rPr>
        <w:t>разрешенным использованием, путем ведения деятельности «Магазины», «Банковская и страховая деятельность», «Культурное развитие», «Дошкольное, начальное и среднее общее образование», «Бытовое обслуживание», а именно под размещение торгового павильона, в котором размещены: магазин «</w:t>
      </w:r>
      <w:r>
        <w:rPr>
          <w:rFonts w:ascii="Times New Roman" w:eastAsia="Times New Roman" w:hAnsi="Times New Roman" w:cs="Times New Roman"/>
          <w:sz w:val="27"/>
          <w:szCs w:val="27"/>
        </w:rPr>
        <w:t>Escobar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tobacco</w:t>
      </w:r>
      <w:r>
        <w:rPr>
          <w:rFonts w:ascii="Times New Roman" w:eastAsia="Times New Roman" w:hAnsi="Times New Roman" w:cs="Times New Roman"/>
          <w:sz w:val="27"/>
          <w:szCs w:val="27"/>
        </w:rPr>
        <w:t>», магазин «</w:t>
      </w:r>
      <w:r>
        <w:rPr>
          <w:rFonts w:ascii="Times New Roman" w:eastAsia="Times New Roman" w:hAnsi="Times New Roman" w:cs="Times New Roman"/>
          <w:sz w:val="27"/>
          <w:szCs w:val="27"/>
        </w:rPr>
        <w:t>Teleshop</w:t>
      </w:r>
      <w:r>
        <w:rPr>
          <w:rFonts w:ascii="Times New Roman" w:eastAsia="Times New Roman" w:hAnsi="Times New Roman" w:cs="Times New Roman"/>
          <w:sz w:val="27"/>
          <w:szCs w:val="27"/>
        </w:rPr>
        <w:t>_86», магазин «Цветочная мастерская Дарьи Мяконьких», магазин «Деловые подарки», магазин «</w:t>
      </w:r>
      <w:r>
        <w:rPr>
          <w:rFonts w:ascii="Times New Roman" w:eastAsia="Times New Roman" w:hAnsi="Times New Roman" w:cs="Times New Roman"/>
          <w:sz w:val="27"/>
          <w:szCs w:val="27"/>
        </w:rPr>
        <w:t>Ярчемаркет</w:t>
      </w:r>
      <w:r>
        <w:rPr>
          <w:rFonts w:ascii="Times New Roman" w:eastAsia="Times New Roman" w:hAnsi="Times New Roman" w:cs="Times New Roman"/>
          <w:sz w:val="27"/>
          <w:szCs w:val="27"/>
        </w:rPr>
        <w:t>», пункт выдачи «</w:t>
      </w:r>
      <w:r>
        <w:rPr>
          <w:rFonts w:ascii="Times New Roman" w:eastAsia="Times New Roman" w:hAnsi="Times New Roman" w:cs="Times New Roman"/>
          <w:sz w:val="27"/>
          <w:szCs w:val="27"/>
        </w:rPr>
        <w:t>Авито</w:t>
      </w:r>
      <w:r>
        <w:rPr>
          <w:rFonts w:ascii="Times New Roman" w:eastAsia="Times New Roman" w:hAnsi="Times New Roman" w:cs="Times New Roman"/>
          <w:sz w:val="27"/>
          <w:szCs w:val="27"/>
        </w:rPr>
        <w:t>», пункт выдачи «</w:t>
      </w:r>
      <w:r>
        <w:rPr>
          <w:rFonts w:ascii="Times New Roman" w:eastAsia="Times New Roman" w:hAnsi="Times New Roman" w:cs="Times New Roman"/>
          <w:sz w:val="27"/>
          <w:szCs w:val="27"/>
        </w:rPr>
        <w:t>Ozon</w:t>
      </w:r>
      <w:r>
        <w:rPr>
          <w:rFonts w:ascii="Times New Roman" w:eastAsia="Times New Roman" w:hAnsi="Times New Roman" w:cs="Times New Roman"/>
          <w:sz w:val="27"/>
          <w:szCs w:val="27"/>
        </w:rPr>
        <w:t>», пункт выдачи «</w:t>
      </w:r>
      <w:r>
        <w:rPr>
          <w:rFonts w:ascii="Times New Roman" w:eastAsia="Times New Roman" w:hAnsi="Times New Roman" w:cs="Times New Roman"/>
          <w:sz w:val="27"/>
          <w:szCs w:val="27"/>
        </w:rPr>
        <w:t>Wildberries</w:t>
      </w:r>
      <w:r>
        <w:rPr>
          <w:rFonts w:ascii="Times New Roman" w:eastAsia="Times New Roman" w:hAnsi="Times New Roman" w:cs="Times New Roman"/>
          <w:sz w:val="27"/>
          <w:szCs w:val="27"/>
        </w:rPr>
        <w:t>», офис «</w:t>
      </w:r>
      <w:r>
        <w:rPr>
          <w:rFonts w:ascii="Times New Roman" w:eastAsia="Times New Roman" w:hAnsi="Times New Roman" w:cs="Times New Roman"/>
          <w:sz w:val="27"/>
          <w:szCs w:val="27"/>
        </w:rPr>
        <w:t>Югория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страхование», школа танцев «Дух Кавказа», студия по наращиванию ресниц и оформлению бровей «</w:t>
      </w:r>
      <w:r>
        <w:rPr>
          <w:rFonts w:ascii="Times New Roman" w:eastAsia="Times New Roman" w:hAnsi="Times New Roman" w:cs="Times New Roman"/>
          <w:sz w:val="27"/>
          <w:szCs w:val="27"/>
        </w:rPr>
        <w:t>Inn</w:t>
      </w:r>
      <w:r>
        <w:rPr>
          <w:rFonts w:ascii="Times New Roman" w:eastAsia="Times New Roman" w:hAnsi="Times New Roman" w:cs="Times New Roman"/>
          <w:sz w:val="27"/>
          <w:szCs w:val="27"/>
        </w:rPr>
        <w:t>`</w:t>
      </w:r>
      <w:r>
        <w:rPr>
          <w:rFonts w:ascii="Times New Roman" w:eastAsia="Times New Roman" w:hAnsi="Times New Roman" w:cs="Times New Roman"/>
          <w:sz w:val="27"/>
          <w:szCs w:val="27"/>
        </w:rPr>
        <w:t>Lash</w:t>
      </w:r>
      <w:r>
        <w:rPr>
          <w:rFonts w:ascii="Times New Roman" w:eastAsia="Times New Roman" w:hAnsi="Times New Roman" w:cs="Times New Roman"/>
          <w:sz w:val="27"/>
          <w:szCs w:val="27"/>
        </w:rPr>
        <w:t>».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Нарушение в части использования земельного участка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№ 16/1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 кадастровым номером </w:t>
      </w:r>
      <w:r>
        <w:rPr>
          <w:rStyle w:val="cat-UserDefinedgrp-52rplc-29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 адресу: </w:t>
      </w:r>
      <w:r>
        <w:rPr>
          <w:rStyle w:val="cat-UserDefinedgrp-51rplc-31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не по целевому назначению в соответствии с его принадлежностью к категории земель и (или) разрешенным использованием, путем ведения деятельности «Магазины», «Культурное развитие», «Дошкольное, начальное и среднее общее образование», «Бытовое обслуживание», а именно под размещение торгового павильона, в котором размещены: магазин «</w:t>
      </w:r>
      <w:r>
        <w:rPr>
          <w:rFonts w:ascii="Times New Roman" w:eastAsia="Times New Roman" w:hAnsi="Times New Roman" w:cs="Times New Roman"/>
          <w:sz w:val="27"/>
          <w:szCs w:val="27"/>
        </w:rPr>
        <w:t>Escobar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tobacco</w:t>
      </w:r>
      <w:r>
        <w:rPr>
          <w:rFonts w:ascii="Times New Roman" w:eastAsia="Times New Roman" w:hAnsi="Times New Roman" w:cs="Times New Roman"/>
          <w:sz w:val="27"/>
          <w:szCs w:val="27"/>
        </w:rPr>
        <w:t>», магазин «</w:t>
      </w:r>
      <w:r>
        <w:rPr>
          <w:rFonts w:ascii="Times New Roman" w:eastAsia="Times New Roman" w:hAnsi="Times New Roman" w:cs="Times New Roman"/>
          <w:sz w:val="27"/>
          <w:szCs w:val="27"/>
        </w:rPr>
        <w:t>Teleshop</w:t>
      </w:r>
      <w:r>
        <w:rPr>
          <w:rFonts w:ascii="Times New Roman" w:eastAsia="Times New Roman" w:hAnsi="Times New Roman" w:cs="Times New Roman"/>
          <w:sz w:val="27"/>
          <w:szCs w:val="27"/>
        </w:rPr>
        <w:t>_86», магазин «Цветочная мастерская Дарьи Мяконьких», магазин «Деловые подарки», магазин «</w:t>
      </w:r>
      <w:r>
        <w:rPr>
          <w:rFonts w:ascii="Times New Roman" w:eastAsia="Times New Roman" w:hAnsi="Times New Roman" w:cs="Times New Roman"/>
          <w:sz w:val="27"/>
          <w:szCs w:val="27"/>
        </w:rPr>
        <w:t>Ярчемаркет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», </w:t>
      </w:r>
      <w:r>
        <w:rPr>
          <w:rFonts w:ascii="Times New Roman" w:eastAsia="Times New Roman" w:hAnsi="Times New Roman" w:cs="Times New Roman"/>
          <w:sz w:val="27"/>
          <w:szCs w:val="27"/>
        </w:rPr>
        <w:t>пункт выдачи «</w:t>
      </w:r>
      <w:r>
        <w:rPr>
          <w:rFonts w:ascii="Times New Roman" w:eastAsia="Times New Roman" w:hAnsi="Times New Roman" w:cs="Times New Roman"/>
          <w:sz w:val="27"/>
          <w:szCs w:val="27"/>
        </w:rPr>
        <w:t>Авито</w:t>
      </w:r>
      <w:r>
        <w:rPr>
          <w:rFonts w:ascii="Times New Roman" w:eastAsia="Times New Roman" w:hAnsi="Times New Roman" w:cs="Times New Roman"/>
          <w:sz w:val="27"/>
          <w:szCs w:val="27"/>
        </w:rPr>
        <w:t>», школа танцев «Дух Кавказа», студия по наращиванию ресниц и оформлению бровей «</w:t>
      </w:r>
      <w:r>
        <w:rPr>
          <w:rFonts w:ascii="Times New Roman" w:eastAsia="Times New Roman" w:hAnsi="Times New Roman" w:cs="Times New Roman"/>
          <w:sz w:val="27"/>
          <w:szCs w:val="27"/>
        </w:rPr>
        <w:t>Inn</w:t>
      </w:r>
      <w:r>
        <w:rPr>
          <w:rFonts w:ascii="Times New Roman" w:eastAsia="Times New Roman" w:hAnsi="Times New Roman" w:cs="Times New Roman"/>
          <w:sz w:val="27"/>
          <w:szCs w:val="27"/>
        </w:rPr>
        <w:t>`</w:t>
      </w:r>
      <w:r>
        <w:rPr>
          <w:rFonts w:ascii="Times New Roman" w:eastAsia="Times New Roman" w:hAnsi="Times New Roman" w:cs="Times New Roman"/>
          <w:sz w:val="27"/>
          <w:szCs w:val="27"/>
        </w:rPr>
        <w:t>Lash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 не устранено.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Также в ходе наблюдения за соблюдением обязательных требований № 51 от 01.06.2026 года, выявлено нарушение обязательных требований земельного законодательства, в части использования земельного участка с кадастровым номером </w:t>
      </w:r>
      <w:r>
        <w:rPr>
          <w:rStyle w:val="cat-UserDefinedgrp-52rplc-34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площадью 3242 </w:t>
      </w:r>
      <w:r>
        <w:rPr>
          <w:rFonts w:ascii="Times New Roman" w:eastAsia="Times New Roman" w:hAnsi="Times New Roman" w:cs="Times New Roman"/>
          <w:sz w:val="27"/>
          <w:szCs w:val="27"/>
        </w:rPr>
        <w:t>кв.м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., с разрешенным использованием: обеспечение дорожного отдыха код 4.9.1.2, автомобильные мойки код 4.9.1.3, расположенного по адресу: </w:t>
      </w:r>
      <w:r>
        <w:rPr>
          <w:rStyle w:val="cat-UserDefinedgrp-53rplc-36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не по целевому назначению в соответствии с его принадлежностью к категории земель и (или) разрешенным использованием, путем ведения деятельности «Бытовое обслуживание», а именно под размещение торгового павильона, в котором размещены: студия по наращиванию ресниц и оформлению бровей «Ресничная», </w:t>
      </w:r>
      <w:r>
        <w:rPr>
          <w:rFonts w:ascii="Times New Roman" w:eastAsia="Times New Roman" w:hAnsi="Times New Roman" w:cs="Times New Roman"/>
          <w:sz w:val="27"/>
          <w:szCs w:val="27"/>
        </w:rPr>
        <w:t>барбершоп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«Остяк», салон красоты «</w:t>
      </w:r>
      <w:r>
        <w:rPr>
          <w:rFonts w:ascii="Times New Roman" w:eastAsia="Times New Roman" w:hAnsi="Times New Roman" w:cs="Times New Roman"/>
          <w:sz w:val="27"/>
          <w:szCs w:val="27"/>
        </w:rPr>
        <w:t>Planet</w:t>
      </w:r>
      <w:r>
        <w:rPr>
          <w:rFonts w:ascii="Times New Roman" w:eastAsia="Times New Roman" w:hAnsi="Times New Roman" w:cs="Times New Roman"/>
          <w:sz w:val="27"/>
          <w:szCs w:val="27"/>
        </w:rPr>
        <w:t>_</w:t>
      </w:r>
      <w:r>
        <w:rPr>
          <w:rFonts w:ascii="Times New Roman" w:eastAsia="Times New Roman" w:hAnsi="Times New Roman" w:cs="Times New Roman"/>
          <w:sz w:val="27"/>
          <w:szCs w:val="27"/>
        </w:rPr>
        <w:t>make</w:t>
      </w:r>
      <w:r>
        <w:rPr>
          <w:rFonts w:ascii="Times New Roman" w:eastAsia="Times New Roman" w:hAnsi="Times New Roman" w:cs="Times New Roman"/>
          <w:sz w:val="27"/>
          <w:szCs w:val="27"/>
        </w:rPr>
        <w:t>_</w:t>
      </w:r>
      <w:r>
        <w:rPr>
          <w:rFonts w:ascii="Times New Roman" w:eastAsia="Times New Roman" w:hAnsi="Times New Roman" w:cs="Times New Roman"/>
          <w:sz w:val="27"/>
          <w:szCs w:val="27"/>
        </w:rPr>
        <w:t>up</w:t>
      </w:r>
      <w:r>
        <w:rPr>
          <w:rFonts w:ascii="Times New Roman" w:eastAsia="Times New Roman" w:hAnsi="Times New Roman" w:cs="Times New Roman"/>
          <w:sz w:val="27"/>
          <w:szCs w:val="27"/>
        </w:rPr>
        <w:t>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Указанное бездействие </w:t>
      </w:r>
      <w:r>
        <w:rPr>
          <w:rFonts w:ascii="Times New Roman" w:eastAsia="Times New Roman" w:hAnsi="Times New Roman" w:cs="Times New Roman"/>
          <w:sz w:val="27"/>
          <w:szCs w:val="27"/>
        </w:rPr>
        <w:t>Эюбова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С.Г. содержит состав административного правонарушения, ответственность за которое предусмотрена ч. 25 ст. 19.5 КоАП РФ.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</w:p>
    <w:p>
      <w:pPr>
        <w:widowControl w:val="0"/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Э</w:t>
      </w:r>
      <w:r>
        <w:rPr>
          <w:rFonts w:ascii="Times New Roman" w:eastAsia="Times New Roman" w:hAnsi="Times New Roman" w:cs="Times New Roman"/>
          <w:sz w:val="27"/>
          <w:szCs w:val="27"/>
        </w:rPr>
        <w:t>юбов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С.Г.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извещенный о времени и месте рассмотрения дела надлежащим образом, а именно судебной повесткой, возвращенной в адрес суда с отметкой об истечении срока хранения, ходатайств об отложении рассмотрения дела не заявлял.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п. 6 постановления Пленума Верховного Суда Российской Федерации от 24 марта 2005 года № 5 «О некоторых вопросах, возникающих у судов при применении Кодекса Российской Федерации об административных правонарушениях» разъяснено, что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хранения, если были соблюдены положения Особых условий приема, вручения, хранения и возврата почтовых отправлений разряда "Судебное", утвержденных приказом ФГУП "Почта России" от 31 августа 2005 года N 343.</w:t>
      </w:r>
    </w:p>
    <w:p>
      <w:pPr>
        <w:widowControl w:val="0"/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На основании вышеизложенного, мировой судья,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Эюбова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С.Г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в соответствии с ч. 2 ст. 25.1 КоАП РФ.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 судебном заседании представитель органа, должностное лицо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состави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вшее </w:t>
      </w:r>
      <w:r>
        <w:rPr>
          <w:rFonts w:ascii="Times New Roman" w:eastAsia="Times New Roman" w:hAnsi="Times New Roman" w:cs="Times New Roman"/>
          <w:sz w:val="27"/>
          <w:szCs w:val="27"/>
        </w:rPr>
        <w:t>протокол об административном правонарушении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поддержал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доводы, изложенные в протоколе об административном правонарушении, просил привлечь </w:t>
      </w:r>
      <w:r>
        <w:rPr>
          <w:rFonts w:ascii="Times New Roman" w:eastAsia="Times New Roman" w:hAnsi="Times New Roman" w:cs="Times New Roman"/>
          <w:sz w:val="27"/>
          <w:szCs w:val="27"/>
        </w:rPr>
        <w:t>Эюбова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С.Г. </w:t>
      </w:r>
      <w:r>
        <w:rPr>
          <w:rFonts w:ascii="Times New Roman" w:eastAsia="Times New Roman" w:hAnsi="Times New Roman" w:cs="Times New Roman"/>
          <w:sz w:val="27"/>
          <w:szCs w:val="27"/>
        </w:rPr>
        <w:t>к административной ответственности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за совершенное правонарушение.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Изучив предоставленные материалы дела, мировой судья при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ходит </w:t>
      </w:r>
      <w:r>
        <w:rPr>
          <w:rFonts w:ascii="Times New Roman" w:eastAsia="Times New Roman" w:hAnsi="Times New Roman" w:cs="Times New Roman"/>
          <w:sz w:val="27"/>
          <w:szCs w:val="27"/>
        </w:rPr>
        <w:t>к следующ</w:t>
      </w:r>
      <w:r>
        <w:rPr>
          <w:rFonts w:ascii="Times New Roman" w:eastAsia="Times New Roman" w:hAnsi="Times New Roman" w:cs="Times New Roman"/>
          <w:sz w:val="27"/>
          <w:szCs w:val="27"/>
        </w:rPr>
        <w:t>ему.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hyperlink r:id="rId4" w:anchor="/document/12125267/entry/19525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Часть 25 ст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.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 xml:space="preserve"> 19.5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КоАП РФ предусматривает административную ответственность за невыполнение в установленный срок предписаний федеральных органов, осуществляющих государственный земельный надзор, в том числе в отношении земель сельскохозяйственного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назначения, или их территориальных органов об устранении нарушений земельного законодательства.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Объективная сторона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административного правонарушения, предусмотренного ч. 25 ст. 19.5 КоАП РФ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состоит в том, что виновный не выполняет в установленный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срок законные предписания (постановления, решения, представления) органа или должностного лица, осуществляющего государственный земельный </w:t>
      </w:r>
      <w:r>
        <w:rPr>
          <w:rFonts w:ascii="Times New Roman" w:eastAsia="Times New Roman" w:hAnsi="Times New Roman" w:cs="Times New Roman"/>
          <w:sz w:val="27"/>
          <w:szCs w:val="27"/>
        </w:rPr>
        <w:t>надзор, об устранении нарушений законодательства, выявленных упомянутым органом (должностным лицом).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Предписание выносится в случае выявления нарушений законодательства в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целях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их устранения. При этом предписание должно содержать только законные требования, то есть на лицо может быть возложена обязанность по устранению лишь тех нарушений, соблюдение которых обязательно для него в силу закона, а сами требования должны быть реально исполнимы.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Исполнимость предписания является определяющим признаком его законности, поскольку предписание исходит от государственного органа, обладающего властными полномочиями, носит обязательный характер и для его исполнения устанавливается определенный срок, за нарушение которого наступает административная ответственность.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Субъектами правонарушений, предусмотренных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hyperlink r:id="rId4" w:anchor="/document/12125267/entry/19525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ч. 25 ст.19.5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КоАП РФ могут быть граждане, должностные и юридические лица.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 ходе судебного разбирательства установлено,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что </w:t>
      </w:r>
      <w:r>
        <w:rPr>
          <w:rFonts w:ascii="Times New Roman" w:eastAsia="Times New Roman" w:hAnsi="Times New Roman" w:cs="Times New Roman"/>
          <w:sz w:val="27"/>
          <w:szCs w:val="27"/>
        </w:rPr>
        <w:t>25.11.2025 года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 результатам </w:t>
      </w:r>
      <w:r>
        <w:rPr>
          <w:rFonts w:ascii="Times New Roman" w:eastAsia="Times New Roman" w:hAnsi="Times New Roman" w:cs="Times New Roman"/>
          <w:sz w:val="27"/>
          <w:szCs w:val="27"/>
        </w:rPr>
        <w:t>наблюдени</w:t>
      </w:r>
      <w:r>
        <w:rPr>
          <w:rFonts w:ascii="Times New Roman" w:eastAsia="Times New Roman" w:hAnsi="Times New Roman" w:cs="Times New Roman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за соблюдением обязательных требований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отношении земельного участка № 16/1 с кадастровым номером </w:t>
      </w:r>
      <w:r>
        <w:rPr>
          <w:rStyle w:val="cat-UserDefinedgrp-52rplc-46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площадью 3242 </w:t>
      </w:r>
      <w:r>
        <w:rPr>
          <w:rFonts w:ascii="Times New Roman" w:eastAsia="Times New Roman" w:hAnsi="Times New Roman" w:cs="Times New Roman"/>
          <w:sz w:val="27"/>
          <w:szCs w:val="27"/>
        </w:rPr>
        <w:t>кв.м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расположенного по адресу: </w:t>
      </w:r>
      <w:r>
        <w:rPr>
          <w:rStyle w:val="cat-UserDefinedgrp-51rplc-48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государственным инспектором по использованию и охране земель в городе Сургуте и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районе было вынесено предписание об устранении нарушения требований земельного законодательства Российской Федерации от 25.11.2025 года № 40/17, согласно которому </w:t>
      </w:r>
      <w:r>
        <w:rPr>
          <w:rFonts w:ascii="Times New Roman" w:eastAsia="Times New Roman" w:hAnsi="Times New Roman" w:cs="Times New Roman"/>
          <w:sz w:val="27"/>
          <w:szCs w:val="27"/>
        </w:rPr>
        <w:t>Эюбов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С.Г. обязан был в срок до 25.05.2026 года устранить нарушение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земельного законодательства, выраженные в использовании указанного земельного участка не по целевому назначению в соответствии с его принадлежностью категории земель и (или) разрешенным использованием, путем ведения деятельности </w:t>
      </w:r>
      <w:r>
        <w:rPr>
          <w:rFonts w:ascii="Times New Roman" w:eastAsia="Times New Roman" w:hAnsi="Times New Roman" w:cs="Times New Roman"/>
          <w:sz w:val="27"/>
          <w:szCs w:val="27"/>
        </w:rPr>
        <w:t>«Магазины», «Банковская и страховая деятельность», «Культурное развитие», «Дошкольное, начальное и среднее общее образование», «Бытовое обслуживание», а именно под размещение торгового павильона, в котором размещены: магазин «</w:t>
      </w:r>
      <w:r>
        <w:rPr>
          <w:rFonts w:ascii="Times New Roman" w:eastAsia="Times New Roman" w:hAnsi="Times New Roman" w:cs="Times New Roman"/>
          <w:sz w:val="27"/>
          <w:szCs w:val="27"/>
        </w:rPr>
        <w:t>Escobar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tobacco</w:t>
      </w:r>
      <w:r>
        <w:rPr>
          <w:rFonts w:ascii="Times New Roman" w:eastAsia="Times New Roman" w:hAnsi="Times New Roman" w:cs="Times New Roman"/>
          <w:sz w:val="27"/>
          <w:szCs w:val="27"/>
        </w:rPr>
        <w:t>», магазин «</w:t>
      </w:r>
      <w:r>
        <w:rPr>
          <w:rFonts w:ascii="Times New Roman" w:eastAsia="Times New Roman" w:hAnsi="Times New Roman" w:cs="Times New Roman"/>
          <w:sz w:val="27"/>
          <w:szCs w:val="27"/>
        </w:rPr>
        <w:t>Teleshop</w:t>
      </w:r>
      <w:r>
        <w:rPr>
          <w:rFonts w:ascii="Times New Roman" w:eastAsia="Times New Roman" w:hAnsi="Times New Roman" w:cs="Times New Roman"/>
          <w:sz w:val="27"/>
          <w:szCs w:val="27"/>
        </w:rPr>
        <w:t>_86», магазин «Цветочная мастерская Дарьи Мяконьких», магазин «Деловые подарки», магазин «</w:t>
      </w:r>
      <w:r>
        <w:rPr>
          <w:rFonts w:ascii="Times New Roman" w:eastAsia="Times New Roman" w:hAnsi="Times New Roman" w:cs="Times New Roman"/>
          <w:sz w:val="27"/>
          <w:szCs w:val="27"/>
        </w:rPr>
        <w:t>Ярчемаркет</w:t>
      </w:r>
      <w:r>
        <w:rPr>
          <w:rFonts w:ascii="Times New Roman" w:eastAsia="Times New Roman" w:hAnsi="Times New Roman" w:cs="Times New Roman"/>
          <w:sz w:val="27"/>
          <w:szCs w:val="27"/>
        </w:rPr>
        <w:t>», пункт выдачи «</w:t>
      </w:r>
      <w:r>
        <w:rPr>
          <w:rFonts w:ascii="Times New Roman" w:eastAsia="Times New Roman" w:hAnsi="Times New Roman" w:cs="Times New Roman"/>
          <w:sz w:val="27"/>
          <w:szCs w:val="27"/>
        </w:rPr>
        <w:t>Авито</w:t>
      </w:r>
      <w:r>
        <w:rPr>
          <w:rFonts w:ascii="Times New Roman" w:eastAsia="Times New Roman" w:hAnsi="Times New Roman" w:cs="Times New Roman"/>
          <w:sz w:val="27"/>
          <w:szCs w:val="27"/>
        </w:rPr>
        <w:t>», пункт выдачи «</w:t>
      </w:r>
      <w:r>
        <w:rPr>
          <w:rFonts w:ascii="Times New Roman" w:eastAsia="Times New Roman" w:hAnsi="Times New Roman" w:cs="Times New Roman"/>
          <w:sz w:val="27"/>
          <w:szCs w:val="27"/>
        </w:rPr>
        <w:t>Ozon</w:t>
      </w:r>
      <w:r>
        <w:rPr>
          <w:rFonts w:ascii="Times New Roman" w:eastAsia="Times New Roman" w:hAnsi="Times New Roman" w:cs="Times New Roman"/>
          <w:sz w:val="27"/>
          <w:szCs w:val="27"/>
        </w:rPr>
        <w:t>», пункт выдачи «</w:t>
      </w:r>
      <w:r>
        <w:rPr>
          <w:rFonts w:ascii="Times New Roman" w:eastAsia="Times New Roman" w:hAnsi="Times New Roman" w:cs="Times New Roman"/>
          <w:sz w:val="27"/>
          <w:szCs w:val="27"/>
        </w:rPr>
        <w:t>Wildberries</w:t>
      </w:r>
      <w:r>
        <w:rPr>
          <w:rFonts w:ascii="Times New Roman" w:eastAsia="Times New Roman" w:hAnsi="Times New Roman" w:cs="Times New Roman"/>
          <w:sz w:val="27"/>
          <w:szCs w:val="27"/>
        </w:rPr>
        <w:t>», офис «</w:t>
      </w:r>
      <w:r>
        <w:rPr>
          <w:rFonts w:ascii="Times New Roman" w:eastAsia="Times New Roman" w:hAnsi="Times New Roman" w:cs="Times New Roman"/>
          <w:sz w:val="27"/>
          <w:szCs w:val="27"/>
        </w:rPr>
        <w:t>Югория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страхование», школа танцев «Дух Кавказа», студия по наращиванию ресниц и оформлению бровей «</w:t>
      </w:r>
      <w:r>
        <w:rPr>
          <w:rFonts w:ascii="Times New Roman" w:eastAsia="Times New Roman" w:hAnsi="Times New Roman" w:cs="Times New Roman"/>
          <w:sz w:val="27"/>
          <w:szCs w:val="27"/>
        </w:rPr>
        <w:t>Inn</w:t>
      </w:r>
      <w:r>
        <w:rPr>
          <w:rFonts w:ascii="Times New Roman" w:eastAsia="Times New Roman" w:hAnsi="Times New Roman" w:cs="Times New Roman"/>
          <w:sz w:val="27"/>
          <w:szCs w:val="27"/>
        </w:rPr>
        <w:t>`</w:t>
      </w:r>
      <w:r>
        <w:rPr>
          <w:rFonts w:ascii="Times New Roman" w:eastAsia="Times New Roman" w:hAnsi="Times New Roman" w:cs="Times New Roman"/>
          <w:sz w:val="27"/>
          <w:szCs w:val="27"/>
        </w:rPr>
        <w:t>Lash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». </w:t>
      </w:r>
      <w:r>
        <w:rPr>
          <w:rFonts w:ascii="Times New Roman" w:eastAsia="Times New Roman" w:hAnsi="Times New Roman" w:cs="Times New Roman"/>
          <w:sz w:val="27"/>
          <w:szCs w:val="27"/>
        </w:rPr>
        <w:t>Указанное п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редписание было направлено в адрес </w:t>
      </w:r>
      <w:r>
        <w:rPr>
          <w:rFonts w:ascii="Times New Roman" w:eastAsia="Times New Roman" w:hAnsi="Times New Roman" w:cs="Times New Roman"/>
          <w:sz w:val="27"/>
          <w:szCs w:val="27"/>
        </w:rPr>
        <w:t>Эюбова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С.Г. почтовым отправлением (ШПИ №№ 80081216094614, 80081216094621). Ходатайство о продлении срока исполнения предписания от </w:t>
      </w:r>
      <w:r>
        <w:rPr>
          <w:rFonts w:ascii="Times New Roman" w:eastAsia="Times New Roman" w:hAnsi="Times New Roman" w:cs="Times New Roman"/>
          <w:sz w:val="27"/>
          <w:szCs w:val="27"/>
        </w:rPr>
        <w:t>Эюбова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С.Г. в межмуниципальный отдел по городу Сургуту и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Сургутскому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району Управления </w:t>
      </w:r>
      <w:r>
        <w:rPr>
          <w:rFonts w:ascii="Times New Roman" w:eastAsia="Times New Roman" w:hAnsi="Times New Roman" w:cs="Times New Roman"/>
          <w:sz w:val="27"/>
          <w:szCs w:val="27"/>
        </w:rPr>
        <w:t>Росреестра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 ХМАО-Югре не поступало. </w:t>
      </w:r>
      <w:r>
        <w:rPr>
          <w:rFonts w:ascii="Times New Roman" w:eastAsia="Times New Roman" w:hAnsi="Times New Roman" w:cs="Times New Roman"/>
          <w:sz w:val="27"/>
          <w:szCs w:val="27"/>
        </w:rPr>
        <w:t>В тоже время а</w:t>
      </w:r>
      <w:r>
        <w:rPr>
          <w:rFonts w:ascii="Times New Roman" w:eastAsia="Times New Roman" w:hAnsi="Times New Roman" w:cs="Times New Roman"/>
          <w:sz w:val="27"/>
          <w:szCs w:val="27"/>
        </w:rPr>
        <w:t>ктом наблюдения з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соблюдением обязательных требований от 01.06.2026 года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установлено, что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предписание об устранении выявленного нарушения требований земельного законодательства Российской Федерации от 25.11.2025 года № 40/17 </w:t>
      </w:r>
      <w:r>
        <w:rPr>
          <w:rFonts w:ascii="Times New Roman" w:eastAsia="Times New Roman" w:hAnsi="Times New Roman" w:cs="Times New Roman"/>
          <w:sz w:val="27"/>
          <w:szCs w:val="27"/>
        </w:rPr>
        <w:t>Эюбовым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С.Г. в установленный срок до 25.05.2026 года не исполнено.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Факт административного правонарушения, предусмотренного ч. 25 ст. 19.5 КоАП РФ, и виновность </w:t>
      </w:r>
      <w:r>
        <w:rPr>
          <w:rFonts w:ascii="Times New Roman" w:eastAsia="Times New Roman" w:hAnsi="Times New Roman" w:cs="Times New Roman"/>
          <w:sz w:val="27"/>
          <w:szCs w:val="27"/>
        </w:rPr>
        <w:t>Эюбова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С.Г. в его совершении подтверждается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представленными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административным органом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доказательствами, </w:t>
      </w:r>
      <w:r>
        <w:rPr>
          <w:rFonts w:ascii="Times New Roman" w:eastAsia="Times New Roman" w:hAnsi="Times New Roman" w:cs="Times New Roman"/>
          <w:sz w:val="27"/>
          <w:szCs w:val="27"/>
        </w:rPr>
        <w:t>в частности</w:t>
      </w:r>
      <w:r>
        <w:rPr>
          <w:rFonts w:ascii="Times New Roman" w:eastAsia="Times New Roman" w:hAnsi="Times New Roman" w:cs="Times New Roman"/>
          <w:sz w:val="27"/>
          <w:szCs w:val="27"/>
        </w:rPr>
        <w:t>: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протокол</w:t>
      </w:r>
      <w:r>
        <w:rPr>
          <w:rFonts w:ascii="Times New Roman" w:eastAsia="Times New Roman" w:hAnsi="Times New Roman" w:cs="Times New Roman"/>
          <w:sz w:val="27"/>
          <w:szCs w:val="27"/>
        </w:rPr>
        <w:t>ом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об административном правонарушении № 12/51 от 11.06.2026 г.;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предписание</w:t>
      </w:r>
      <w:r>
        <w:rPr>
          <w:rFonts w:ascii="Times New Roman" w:eastAsia="Times New Roman" w:hAnsi="Times New Roman" w:cs="Times New Roman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об устранении выявленного нарушения требований земельного законодательства Российской Федерации № 40/17 от 25.11.2025 г.;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копи</w:t>
      </w:r>
      <w:r>
        <w:rPr>
          <w:rFonts w:ascii="Times New Roman" w:eastAsia="Times New Roman" w:hAnsi="Times New Roman" w:cs="Times New Roman"/>
          <w:sz w:val="27"/>
          <w:szCs w:val="27"/>
        </w:rPr>
        <w:t>ей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задания на проведение в рамках федерального государственного земельного контроля (надзора) от 28.05.2026 г. № 3-01/10-0220/26;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акт</w:t>
      </w:r>
      <w:r>
        <w:rPr>
          <w:rFonts w:ascii="Times New Roman" w:eastAsia="Times New Roman" w:hAnsi="Times New Roman" w:cs="Times New Roman"/>
          <w:sz w:val="27"/>
          <w:szCs w:val="27"/>
        </w:rPr>
        <w:t>ом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наблюдения за соблюдением обязательных требований (мониторинг безопасности) от 01.06.2026 г.;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выписк</w:t>
      </w:r>
      <w:r>
        <w:rPr>
          <w:rFonts w:ascii="Times New Roman" w:eastAsia="Times New Roman" w:hAnsi="Times New Roman" w:cs="Times New Roman"/>
          <w:sz w:val="27"/>
          <w:szCs w:val="27"/>
        </w:rPr>
        <w:t>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из ЕГРН на земельный участок № 16/1 по адресу г. Сургут ул. Крылова (86:10:0101226:24).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Перечисленные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выше </w:t>
      </w:r>
      <w:r>
        <w:rPr>
          <w:rFonts w:ascii="Times New Roman" w:eastAsia="Times New Roman" w:hAnsi="Times New Roman" w:cs="Times New Roman"/>
          <w:sz w:val="27"/>
          <w:szCs w:val="27"/>
        </w:rPr>
        <w:t>доказательства получены в соответствии с требованиями закона, последовательны, согласуются между собой, и у суда нет оснований им не доверять. Необходимости в истребовании и изучении дополнительных доказательств мировой судья не усматривает, поскольку имеющиеся в деле материалы в полном объеме отражают описанные в протоколе события. Каких-либо нарушений при составлении протокола об административном правонарушении, судом не установлено, протокол составлен уполномоченным должностным лицом, существенных нарушений требования закона, влекущих признание протокола недопустимым доказательством, при его составлении не допущено.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 этой связи д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ействия </w:t>
      </w:r>
      <w:r>
        <w:rPr>
          <w:rFonts w:ascii="Times New Roman" w:eastAsia="Times New Roman" w:hAnsi="Times New Roman" w:cs="Times New Roman"/>
          <w:sz w:val="27"/>
          <w:szCs w:val="27"/>
        </w:rPr>
        <w:t>Эюбова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С.Г.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квалифициру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ются судом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 ч. </w:t>
      </w:r>
      <w:r>
        <w:rPr>
          <w:rFonts w:ascii="Times New Roman" w:eastAsia="Times New Roman" w:hAnsi="Times New Roman" w:cs="Times New Roman"/>
          <w:sz w:val="27"/>
          <w:szCs w:val="27"/>
        </w:rPr>
        <w:t>25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ст. 19.5 КоАП РФ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– </w:t>
      </w:r>
      <w:r>
        <w:rPr>
          <w:rFonts w:ascii="Times New Roman" w:eastAsia="Times New Roman" w:hAnsi="Times New Roman" w:cs="Times New Roman"/>
          <w:sz w:val="27"/>
          <w:szCs w:val="27"/>
        </w:rPr>
        <w:t>невыполнение в установленный срок предписаний федеральных органов, осуществляющих государственный земельный надзор, или их территориальных органов об устранении нарушений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hyperlink r:id="rId5" w:anchor="/document/12124624/entry/2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земельного законодательства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Обстоятельства, исключающие производство по делу об административном правонарушении и указанные в ст. 24.5 КоАП РФ, а также обстоятельства, предусмотренные ст. 29.2 КоАП РФ, исключающие возможность рассмотрения дела, не установлены.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смягчающих и отягчающих административную ответственность, </w:t>
      </w: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не усматривает.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Учитывая характер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 степень общественной опасности совершенного правонарушения, </w:t>
      </w:r>
      <w:r>
        <w:rPr>
          <w:rFonts w:ascii="Times New Roman" w:eastAsia="Times New Roman" w:hAnsi="Times New Roman" w:cs="Times New Roman"/>
          <w:sz w:val="27"/>
          <w:szCs w:val="27"/>
        </w:rPr>
        <w:t>данные о привлекаемом к административной ответственности лице,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отсутствие смягчающих и отягчающих административную ответственность обстоятельств, мировой судья приходит к выводу о возможности и целесообразности назначения </w:t>
      </w:r>
      <w:r>
        <w:rPr>
          <w:rFonts w:ascii="Times New Roman" w:eastAsia="Times New Roman" w:hAnsi="Times New Roman" w:cs="Times New Roman"/>
          <w:sz w:val="27"/>
          <w:szCs w:val="27"/>
        </w:rPr>
        <w:t>Эюбову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С.Г.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наказания в виде административного штрафа в минимальном</w:t>
      </w:r>
      <w:r>
        <w:rPr>
          <w:rFonts w:ascii="Times New Roman" w:eastAsia="Times New Roman" w:hAnsi="Times New Roman" w:cs="Times New Roman"/>
          <w:sz w:val="27"/>
          <w:szCs w:val="27"/>
        </w:rPr>
        <w:t>, предусмотренном санкцией ч. 25 ст. 19.5 КоАП РФ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размере.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Оснований для освобождения лица от административной ответственности и наказания не имеется.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На основании вышеизложенного, и руководствуясь </w:t>
      </w:r>
      <w:r>
        <w:rPr>
          <w:rFonts w:ascii="Times New Roman" w:eastAsia="Times New Roman" w:hAnsi="Times New Roman" w:cs="Times New Roman"/>
          <w:sz w:val="27"/>
          <w:szCs w:val="27"/>
        </w:rPr>
        <w:t>ст.ст</w:t>
      </w:r>
      <w:r>
        <w:rPr>
          <w:rFonts w:ascii="Times New Roman" w:eastAsia="Times New Roman" w:hAnsi="Times New Roman" w:cs="Times New Roman"/>
          <w:sz w:val="27"/>
          <w:szCs w:val="27"/>
        </w:rPr>
        <w:t>. 29.9-29.10 Кодекса Российской Федерации об административных правонарушениях, мировой судья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Эюбова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Сираджа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Гиджран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оглы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признать виновным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совершении административного правонарушения, предусмотренного ч. </w:t>
      </w:r>
      <w:r>
        <w:rPr>
          <w:rFonts w:ascii="Times New Roman" w:eastAsia="Times New Roman" w:hAnsi="Times New Roman" w:cs="Times New Roman"/>
          <w:sz w:val="27"/>
          <w:szCs w:val="27"/>
        </w:rPr>
        <w:t>25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ст.19.5 КоАП РФ, 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назначить административное наказание в виде штрафа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10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000,00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рублей.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Разъяснить, что административный штраф подлежит уплате по следующим реквизитам: Наименование получателя: УФК по ХМАО-Югре (Департамент административного обеспечения ХМАО-Югры, л/</w:t>
      </w:r>
      <w:r>
        <w:rPr>
          <w:rFonts w:ascii="Times New Roman" w:eastAsia="Times New Roman" w:hAnsi="Times New Roman" w:cs="Times New Roman"/>
          <w:sz w:val="27"/>
          <w:szCs w:val="27"/>
        </w:rPr>
        <w:t>сч</w:t>
      </w:r>
      <w:r>
        <w:rPr>
          <w:rFonts w:ascii="Times New Roman" w:eastAsia="Times New Roman" w:hAnsi="Times New Roman" w:cs="Times New Roman"/>
          <w:sz w:val="27"/>
          <w:szCs w:val="27"/>
        </w:rPr>
        <w:t>. 04872D08080; Наименование банка: ОКЦ № 8 УГУ Банка России (УФК по ХМАО-Югре г. Ханты-Мансийск); Номер счёта получателя 031 006 430 000 000 18700, ЕКС 401 028 102 453 700 000 07; БИК 007162163; ОКТМО 71876000; ИНН 8601073664; КПП 860101001; КБК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72011601193010005140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; УИН: </w:t>
      </w:r>
      <w:r>
        <w:rPr>
          <w:rFonts w:ascii="Times New Roman" w:eastAsia="Times New Roman" w:hAnsi="Times New Roman" w:cs="Times New Roman"/>
          <w:sz w:val="27"/>
          <w:szCs w:val="27"/>
        </w:rPr>
        <w:t>0412365400675009002619155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Штраф подлежит уплате в течение 60 дней с даты вступления постановления в законную силу.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Лица, несвоевременно уплатившие штраф, подлежат ответственности по ч. 1 ст. 20.25 КоАП РФ, санкция данной статьи предусматривает наказание в виде административного штрафа в двукратном размере суммы неуплаченного </w:t>
      </w:r>
      <w:r>
        <w:rPr>
          <w:rFonts w:ascii="Times New Roman" w:eastAsia="Times New Roman" w:hAnsi="Times New Roman" w:cs="Times New Roman"/>
          <w:sz w:val="27"/>
          <w:szCs w:val="27"/>
        </w:rPr>
        <w:t>административного штрафа либо административный арест на срок до пятнадцати суток, либо обязательные работы на срок до пятидесяти часов.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Квитанция с копией предоставляется в 106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>. д.9 ул. Гагарина г. Сургута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Постановление может быть обжаловано в течение десяти дней со дня вручения или получения копии постановления в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7"/>
          <w:szCs w:val="27"/>
        </w:rPr>
        <w:t>через мирового судью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12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 Ханты-Мансийского автономного округа – Югры.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подпись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Г.П. Думлер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КОПИЯ ВЕРНА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Мировой судья судебного участка № 12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ХМАО-Югры _____________________</w:t>
      </w:r>
      <w:r>
        <w:rPr>
          <w:rFonts w:ascii="Times New Roman" w:eastAsia="Times New Roman" w:hAnsi="Times New Roman" w:cs="Times New Roman"/>
          <w:sz w:val="27"/>
          <w:szCs w:val="27"/>
        </w:rPr>
        <w:t>_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Г.П.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Думлер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22.07</w:t>
      </w:r>
      <w:r>
        <w:rPr>
          <w:rFonts w:ascii="Times New Roman" w:eastAsia="Times New Roman" w:hAnsi="Times New Roman" w:cs="Times New Roman"/>
          <w:sz w:val="27"/>
          <w:szCs w:val="27"/>
        </w:rPr>
        <w:t>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Подлинный документ находится в деле № 5-</w:t>
      </w:r>
      <w:r>
        <w:rPr>
          <w:rFonts w:ascii="Times New Roman" w:eastAsia="Times New Roman" w:hAnsi="Times New Roman" w:cs="Times New Roman"/>
          <w:sz w:val="27"/>
          <w:szCs w:val="27"/>
        </w:rPr>
        <w:t>90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-2612/2026</w:t>
      </w:r>
    </w:p>
    <w:p>
      <w:pPr>
        <w:spacing w:before="0" w:after="0"/>
        <w:ind w:firstLine="567"/>
        <w:jc w:val="both"/>
        <w:rPr>
          <w:sz w:val="25"/>
          <w:szCs w:val="25"/>
        </w:rPr>
      </w:pPr>
    </w:p>
    <w:sectPr>
      <w:footerReference w:type="default" r:id="rId6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5086675"/>
      <w:placeholder>
        <w:docPart w:val="DefaultPlaceholder_22675703"/>
      </w:placeholder>
      <w:showingPlcHdr/>
      <w:richText/>
    </w:sdtPr>
    <w:sdtContent>
      <w:p>
        <w:pPr>
          <w:spacing w:before="0" w:after="0"/>
          <w:jc w:val="center"/>
          <w:rPr>
            <w:sz w:val="22"/>
            <w:szCs w:val="22"/>
          </w:rPr>
        </w:pPr>
        <w:r>
          <w:rPr>
            <w:sz w:val="22"/>
            <w:szCs w:val="22"/>
          </w:rPr>
          <w:fldChar w:fldCharType="begin"/>
        </w:r>
        <w:r>
          <w:rPr>
            <w:sz w:val="22"/>
            <w:szCs w:val="22"/>
          </w:rPr>
          <w:instrText>PAGE   \* MERGEFORMAT</w:instrText>
        </w:r>
        <w:r>
          <w:rPr>
            <w:sz w:val="22"/>
            <w:szCs w:val="22"/>
          </w:rPr>
          <w:fldChar w:fldCharType="separate"/>
        </w:r>
        <w:r>
          <w:rPr>
            <w:rFonts w:ascii="Calibri" w:eastAsia="Calibri" w:hAnsi="Calibri" w:cs="Calibri"/>
            <w:sz w:val="22"/>
            <w:szCs w:val="22"/>
          </w:rPr>
          <w:t>1</w:t>
        </w:r>
        <w:r>
          <w:rPr>
            <w:rFonts w:ascii="Calibri" w:eastAsia="Calibri" w:hAnsi="Calibri" w:cs="Calibri"/>
            <w:sz w:val="22"/>
            <w:szCs w:val="22"/>
          </w:rPr>
          <w:fldChar w:fldCharType="end"/>
        </w:r>
      </w:p>
    </w:sdtContent>
  </w:sdt>
  <w:p>
    <w:pPr>
      <w:spacing w:before="0" w:after="0"/>
      <w:rPr>
        <w:sz w:val="22"/>
        <w:szCs w:val="22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49rplc-10">
    <w:name w:val="cat-UserDefined grp-49 rplc-10"/>
    <w:basedOn w:val="DefaultParagraphFont"/>
  </w:style>
  <w:style w:type="character" w:customStyle="1" w:styleId="cat-UserDefinedgrp-50rplc-19">
    <w:name w:val="cat-UserDefined grp-50 rplc-19"/>
    <w:basedOn w:val="DefaultParagraphFont"/>
  </w:style>
  <w:style w:type="character" w:customStyle="1" w:styleId="cat-UserDefinedgrp-51rplc-24">
    <w:name w:val="cat-UserDefined grp-51 rplc-24"/>
    <w:basedOn w:val="DefaultParagraphFont"/>
  </w:style>
  <w:style w:type="character" w:customStyle="1" w:styleId="cat-UserDefinedgrp-52rplc-26">
    <w:name w:val="cat-UserDefined grp-52 rplc-26"/>
    <w:basedOn w:val="DefaultParagraphFont"/>
  </w:style>
  <w:style w:type="character" w:customStyle="1" w:styleId="cat-UserDefinedgrp-52rplc-29">
    <w:name w:val="cat-UserDefined grp-52 rplc-29"/>
    <w:basedOn w:val="DefaultParagraphFont"/>
  </w:style>
  <w:style w:type="character" w:customStyle="1" w:styleId="cat-UserDefinedgrp-51rplc-31">
    <w:name w:val="cat-UserDefined grp-51 rplc-31"/>
    <w:basedOn w:val="DefaultParagraphFont"/>
  </w:style>
  <w:style w:type="character" w:customStyle="1" w:styleId="cat-UserDefinedgrp-52rplc-34">
    <w:name w:val="cat-UserDefined grp-52 rplc-34"/>
    <w:basedOn w:val="DefaultParagraphFont"/>
  </w:style>
  <w:style w:type="character" w:customStyle="1" w:styleId="cat-UserDefinedgrp-53rplc-36">
    <w:name w:val="cat-UserDefined grp-53 rplc-36"/>
    <w:basedOn w:val="DefaultParagraphFont"/>
  </w:style>
  <w:style w:type="character" w:customStyle="1" w:styleId="cat-UserDefinedgrp-52rplc-46">
    <w:name w:val="cat-UserDefined grp-52 rplc-46"/>
    <w:basedOn w:val="DefaultParagraphFont"/>
  </w:style>
  <w:style w:type="character" w:customStyle="1" w:styleId="cat-UserDefinedgrp-51rplc-48">
    <w:name w:val="cat-UserDefined grp-51 rplc-48"/>
    <w:basedOn w:val="DefaultParagraphFont"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sud.garant.ru/" TargetMode="External" /><Relationship Id="rId5" Type="http://schemas.openxmlformats.org/officeDocument/2006/relationships/hyperlink" Target="https://internet.garant.ru/" TargetMode="Externa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8E63BE-6A24-4493-B85E-B9F58F4E6F08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